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dotted" w:sz="6" w:space="0" w:color="D3D3D3"/>
          <w:left w:val="dotted" w:sz="6" w:space="0" w:color="D3D3D3"/>
          <w:bottom w:val="dotted" w:sz="6" w:space="0" w:color="D3D3D3"/>
          <w:right w:val="dotted" w:sz="6" w:space="0" w:color="D3D3D3"/>
        </w:tblBorders>
        <w:shd w:val="clear" w:color="auto" w:fill="FAFAFA"/>
        <w:tblCellMar>
          <w:left w:w="0" w:type="dxa"/>
          <w:right w:w="0" w:type="dxa"/>
        </w:tblCellMar>
        <w:tblLook w:val="04A0" w:firstRow="1" w:lastRow="0" w:firstColumn="1" w:lastColumn="0" w:noHBand="0" w:noVBand="1"/>
      </w:tblPr>
      <w:tblGrid>
        <w:gridCol w:w="9344"/>
      </w:tblGrid>
      <w:tr w:rsidR="00FB7696" w:rsidRPr="00FB7696" w14:paraId="289A637B" w14:textId="77777777" w:rsidTr="00FB7696">
        <w:trPr>
          <w:trHeight w:val="21583"/>
          <w:jc w:val="center"/>
        </w:trPr>
        <w:tc>
          <w:tcPr>
            <w:tcW w:w="17145" w:type="dxa"/>
            <w:tcBorders>
              <w:top w:val="single" w:sz="24" w:space="0" w:color="DDDDDD"/>
              <w:left w:val="dotted" w:sz="6" w:space="0" w:color="D3D3D3"/>
              <w:bottom w:val="dotted" w:sz="6" w:space="0" w:color="D3D3D3"/>
              <w:right w:val="dotted" w:sz="6" w:space="0" w:color="D3D3D3"/>
            </w:tcBorders>
            <w:shd w:val="clear" w:color="auto" w:fill="FAFAFA"/>
            <w:tcMar>
              <w:top w:w="300" w:type="dxa"/>
              <w:left w:w="300" w:type="dxa"/>
              <w:bottom w:w="300" w:type="dxa"/>
              <w:right w:w="300" w:type="dxa"/>
            </w:tcMar>
            <w:hideMark/>
          </w:tcPr>
          <w:tbl>
            <w:tblPr>
              <w:tblW w:w="9000"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728"/>
            </w:tblGrid>
            <w:tr w:rsidR="00FB7696" w:rsidRPr="00FB7696" w14:paraId="617CF022" w14:textId="77777777">
              <w:trPr>
                <w:jc w:val="center"/>
              </w:trPr>
              <w:tc>
                <w:tcPr>
                  <w:tcW w:w="0" w:type="auto"/>
                  <w:tcBorders>
                    <w:top w:val="dotted" w:sz="6" w:space="0" w:color="D3D3D3"/>
                    <w:left w:val="dotted" w:sz="6" w:space="0" w:color="D3D3D3"/>
                    <w:bottom w:val="dotted" w:sz="6" w:space="0" w:color="D3D3D3"/>
                    <w:right w:val="dotted" w:sz="6" w:space="0" w:color="D3D3D3"/>
                  </w:tcBorders>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FB7696" w:rsidRPr="00FB7696" w14:paraId="09BD0A54" w14:textId="77777777">
                    <w:trPr>
                      <w:jc w:val="center"/>
                    </w:trPr>
                    <w:tc>
                      <w:tcPr>
                        <w:tcW w:w="0" w:type="auto"/>
                        <w:shd w:val="clear" w:color="auto" w:fill="FFFFFF"/>
                        <w:vAlign w:val="center"/>
                        <w:hideMark/>
                      </w:tcPr>
                      <w:p w14:paraId="2D9D61C8" w14:textId="77777777" w:rsidR="00FB7696" w:rsidRPr="00FB7696" w:rsidRDefault="00FB7696" w:rsidP="00FB7696">
                        <w:pPr>
                          <w:spacing w:after="0" w:line="240" w:lineRule="auto"/>
                          <w:rPr>
                            <w:rFonts w:ascii="Times New Roman" w:eastAsia="Times New Roman" w:hAnsi="Times New Roman" w:cs="Times New Roman"/>
                            <w:kern w:val="0"/>
                            <w:sz w:val="24"/>
                            <w:szCs w:val="24"/>
                            <w14:ligatures w14:val="none"/>
                          </w:rPr>
                        </w:pPr>
                      </w:p>
                    </w:tc>
                  </w:tr>
                </w:tbl>
                <w:p w14:paraId="3441F5BC" w14:textId="77777777" w:rsidR="00FB7696" w:rsidRPr="00FB7696" w:rsidRDefault="00FB7696" w:rsidP="00FB7696">
                  <w:pPr>
                    <w:spacing w:after="0" w:line="240" w:lineRule="auto"/>
                    <w:jc w:val="center"/>
                    <w:rPr>
                      <w:rFonts w:ascii="Times New Roman" w:eastAsia="Times New Roman" w:hAnsi="Times New Roman" w:cs="Times New Roman"/>
                      <w:kern w:val="0"/>
                      <w:sz w:val="24"/>
                      <w:szCs w:val="24"/>
                      <w14:ligatures w14:val="none"/>
                    </w:rPr>
                  </w:pPr>
                </w:p>
              </w:tc>
            </w:tr>
            <w:tr w:rsidR="00FB7696" w:rsidRPr="00FB7696" w14:paraId="346B0502" w14:textId="77777777">
              <w:trPr>
                <w:jc w:val="center"/>
              </w:trPr>
              <w:tc>
                <w:tcPr>
                  <w:tcW w:w="0" w:type="auto"/>
                  <w:tcBorders>
                    <w:top w:val="dotted" w:sz="6" w:space="0" w:color="D3D3D3"/>
                    <w:left w:val="dotted" w:sz="6" w:space="0" w:color="D3D3D3"/>
                    <w:bottom w:val="dotted" w:sz="6" w:space="0" w:color="D3D3D3"/>
                    <w:right w:val="dotted" w:sz="6" w:space="0" w:color="D3D3D3"/>
                  </w:tcBorders>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FB7696" w:rsidRPr="00FB7696" w14:paraId="72F001EB"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11152318" w14:textId="71A40630" w:rsidR="00FB7696" w:rsidRPr="00FB7696" w:rsidRDefault="00FB7696" w:rsidP="00FB7696">
                        <w:pPr>
                          <w:spacing w:after="0" w:line="390" w:lineRule="atLeast"/>
                          <w:jc w:val="center"/>
                          <w:rPr>
                            <w:rFonts w:ascii="Helvetica" w:eastAsia="Times New Roman" w:hAnsi="Helvetica" w:cs="Helvetica"/>
                            <w:b/>
                            <w:bCs/>
                            <w:color w:val="505050"/>
                            <w:kern w:val="0"/>
                            <w:sz w:val="30"/>
                            <w:szCs w:val="30"/>
                            <w14:ligatures w14:val="none"/>
                          </w:rPr>
                        </w:pPr>
                        <w:r w:rsidRPr="00FB7696">
                          <w:rPr>
                            <w:rFonts w:ascii="Helvetica" w:eastAsia="Times New Roman" w:hAnsi="Helvetica" w:cs="Helvetica"/>
                            <w:b/>
                            <w:bCs/>
                            <w:noProof/>
                            <w:color w:val="505050"/>
                            <w:kern w:val="0"/>
                            <w:sz w:val="30"/>
                            <w:szCs w:val="30"/>
                            <w14:ligatures w14:val="none"/>
                          </w:rPr>
                          <w:drawing>
                            <wp:inline distT="0" distB="0" distL="0" distR="0" wp14:anchorId="68D4869A" wp14:editId="079EC97A">
                              <wp:extent cx="5715000" cy="1428750"/>
                              <wp:effectExtent l="0" t="0" r="0" b="0"/>
                              <wp:docPr id="1612988521" name="Picture 2" descr="A purple and orang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88521" name="Picture 2" descr="A purple and orange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r w:rsidR="00FB7696" w:rsidRPr="00FB7696" w14:paraId="5043F111"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7C868908" w14:textId="77777777" w:rsidR="00FB7696" w:rsidRPr="00FB7696" w:rsidRDefault="00FB7696" w:rsidP="00FB7696">
                        <w:pPr>
                          <w:spacing w:after="0" w:line="390" w:lineRule="atLeast"/>
                          <w:rPr>
                            <w:rFonts w:ascii="Helvetica" w:eastAsia="Times New Roman" w:hAnsi="Helvetica" w:cs="Helvetica"/>
                            <w:b/>
                            <w:bCs/>
                            <w:color w:val="505050"/>
                            <w:kern w:val="0"/>
                            <w:sz w:val="30"/>
                            <w:szCs w:val="30"/>
                            <w14:ligatures w14:val="none"/>
                          </w:rPr>
                        </w:pPr>
                      </w:p>
                    </w:tc>
                  </w:tr>
                </w:tbl>
                <w:p w14:paraId="5983E813" w14:textId="77777777" w:rsidR="00FB7696" w:rsidRPr="00FB7696" w:rsidRDefault="00FB7696" w:rsidP="00FB7696">
                  <w:pPr>
                    <w:spacing w:after="0" w:line="240" w:lineRule="auto"/>
                    <w:jc w:val="center"/>
                    <w:rPr>
                      <w:rFonts w:ascii="Times New Roman" w:eastAsia="Times New Roman" w:hAnsi="Times New Roman" w:cs="Times New Roman"/>
                      <w:kern w:val="0"/>
                      <w:sz w:val="24"/>
                      <w:szCs w:val="24"/>
                      <w14:ligatures w14:val="none"/>
                    </w:rPr>
                  </w:pPr>
                </w:p>
              </w:tc>
            </w:tr>
            <w:tr w:rsidR="00FB7696" w:rsidRPr="00FB7696" w14:paraId="63A51B9D" w14:textId="77777777">
              <w:trPr>
                <w:jc w:val="center"/>
              </w:trPr>
              <w:tc>
                <w:tcPr>
                  <w:tcW w:w="0" w:type="auto"/>
                  <w:tcBorders>
                    <w:top w:val="dotted" w:sz="6" w:space="0" w:color="D3D3D3"/>
                    <w:left w:val="dotted" w:sz="6" w:space="0" w:color="D3D3D3"/>
                    <w:bottom w:val="dotted" w:sz="6" w:space="0" w:color="D3D3D3"/>
                    <w:right w:val="dotted" w:sz="6" w:space="0" w:color="D3D3D3"/>
                  </w:tcBorders>
                  <w:hideMark/>
                </w:tcPr>
                <w:tbl>
                  <w:tblPr>
                    <w:tblW w:w="5000" w:type="pct"/>
                    <w:jc w:val="center"/>
                    <w:tblBorders>
                      <w:top w:val="single" w:sz="6" w:space="0" w:color="FFFFFF"/>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8697"/>
                  </w:tblGrid>
                  <w:tr w:rsidR="00FB7696" w:rsidRPr="00FB7696" w14:paraId="46625D13"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0" w:type="dxa"/>
                          <w:left w:w="0" w:type="dxa"/>
                          <w:bottom w:w="0" w:type="dxa"/>
                          <w:right w:w="270" w:type="dxa"/>
                        </w:tcMar>
                        <w:hideMark/>
                      </w:tcPr>
                      <w:p w14:paraId="08ABEAFB" w14:textId="77777777" w:rsidR="00FB7696" w:rsidRPr="00FB7696" w:rsidRDefault="00FB7696" w:rsidP="00FB7696">
                        <w:pPr>
                          <w:spacing w:after="0" w:line="240" w:lineRule="auto"/>
                          <w:rPr>
                            <w:rFonts w:ascii="Times New Roman" w:eastAsia="Times New Roman" w:hAnsi="Times New Roman" w:cs="Times New Roman"/>
                            <w:kern w:val="0"/>
                            <w:sz w:val="24"/>
                            <w:szCs w:val="24"/>
                            <w14:ligatures w14:val="none"/>
                          </w:rPr>
                        </w:pPr>
                        <w:r w:rsidRPr="00FB7696">
                          <w:rPr>
                            <w:rFonts w:ascii="Times New Roman" w:eastAsia="Times New Roman" w:hAnsi="Times New Roman" w:cs="Times New Roman"/>
                            <w:kern w:val="0"/>
                            <w:sz w:val="24"/>
                            <w:szCs w:val="24"/>
                            <w14:ligatures w14:val="none"/>
                          </w:rPr>
                          <w:pict w14:anchorId="3C3CB0C4">
                            <v:rect id="_x0000_i1026" style="width:0;height:1.5pt" o:hralign="center" o:hrstd="t" o:hr="t" fillcolor="#a0a0a0" stroked="f"/>
                          </w:pict>
                        </w:r>
                      </w:p>
                    </w:tc>
                  </w:tr>
                  <w:tr w:rsidR="00FB7696" w:rsidRPr="00FB7696" w14:paraId="39AF6982" w14:textId="77777777">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p w14:paraId="46997D17" w14:textId="77777777" w:rsidR="00FB7696" w:rsidRPr="00FB7696" w:rsidRDefault="00FB7696" w:rsidP="00FB7696">
                        <w:pPr>
                          <w:spacing w:after="0" w:line="390" w:lineRule="atLeast"/>
                          <w:outlineLvl w:val="1"/>
                          <w:rPr>
                            <w:rFonts w:ascii="Helvetica" w:eastAsia="Times New Roman" w:hAnsi="Helvetica" w:cs="Helvetica"/>
                            <w:b/>
                            <w:bCs/>
                            <w:kern w:val="0"/>
                            <w:sz w:val="36"/>
                            <w:szCs w:val="36"/>
                            <w14:ligatures w14:val="none"/>
                          </w:rPr>
                        </w:pPr>
                        <w:r w:rsidRPr="00FB7696">
                          <w:rPr>
                            <w:rFonts w:ascii="Helvetica" w:eastAsia="Times New Roman" w:hAnsi="Helvetica" w:cs="Helvetica"/>
                            <w:b/>
                            <w:bCs/>
                            <w:color w:val="202020"/>
                            <w:kern w:val="0"/>
                            <w:sz w:val="30"/>
                            <w:szCs w:val="30"/>
                            <w14:ligatures w14:val="none"/>
                          </w:rPr>
                          <w:t>The 2023-24 Audit Cycle</w:t>
                        </w:r>
                      </w:p>
                      <w:p w14:paraId="0960B75F" w14:textId="77777777" w:rsidR="00FB7696" w:rsidRPr="00FB7696" w:rsidRDefault="00FB7696" w:rsidP="00FB7696">
                        <w:pPr>
                          <w:spacing w:after="0" w:line="390" w:lineRule="atLeast"/>
                          <w:outlineLvl w:val="1"/>
                          <w:rPr>
                            <w:rFonts w:ascii="Helvetica" w:eastAsia="Times New Roman" w:hAnsi="Helvetica" w:cs="Helvetica"/>
                            <w:b/>
                            <w:bCs/>
                            <w:kern w:val="0"/>
                            <w:sz w:val="36"/>
                            <w:szCs w:val="36"/>
                            <w14:ligatures w14:val="none"/>
                          </w:rPr>
                        </w:pPr>
                        <w:r w:rsidRPr="00FB7696">
                          <w:rPr>
                            <w:rFonts w:ascii="Helvetica" w:eastAsia="Times New Roman" w:hAnsi="Helvetica" w:cs="Helvetica"/>
                            <w:i/>
                            <w:iCs/>
                            <w:kern w:val="0"/>
                            <w:sz w:val="24"/>
                            <w:szCs w:val="24"/>
                            <w14:ligatures w14:val="none"/>
                          </w:rPr>
                          <w:t>Incoming!</w:t>
                        </w:r>
                      </w:p>
                      <w:p w14:paraId="5E676D15" w14:textId="77777777" w:rsidR="00FB7696" w:rsidRDefault="00FB7696" w:rsidP="00FB7696">
                        <w:pPr>
                          <w:spacing w:after="0" w:line="390" w:lineRule="atLeast"/>
                          <w:rPr>
                            <w:rFonts w:ascii="Arial" w:eastAsia="Times New Roman" w:hAnsi="Arial" w:cs="Arial"/>
                            <w:kern w:val="0"/>
                            <w:sz w:val="24"/>
                            <w:szCs w:val="24"/>
                            <w14:ligatures w14:val="none"/>
                          </w:rPr>
                        </w:pPr>
                        <w:r w:rsidRPr="00FB7696">
                          <w:rPr>
                            <w:rFonts w:ascii="Helvetica" w:eastAsia="Times New Roman" w:hAnsi="Helvetica" w:cs="Helvetica"/>
                            <w:kern w:val="0"/>
                            <w:sz w:val="24"/>
                            <w:szCs w:val="24"/>
                            <w14:ligatures w14:val="none"/>
                          </w:rPr>
                          <w:t>In anticipation of US Department of State Management Review of the 2023-24 cycle we want to take a moment to express our heartfelt thanks. </w:t>
                        </w:r>
                        <w:r w:rsidRPr="00FB7696">
                          <w:rPr>
                            <w:rFonts w:ascii="Arial" w:eastAsia="Times New Roman" w:hAnsi="Arial" w:cs="Arial"/>
                            <w:kern w:val="0"/>
                            <w:sz w:val="24"/>
                            <w:szCs w:val="24"/>
                            <w14:ligatures w14:val="none"/>
                          </w:rPr>
                          <w:t>Your dedication and commitment to this crucial endeavor are greatly appreciated. As a Compliance Coordinator, you will be the backbone of our audit process. Your willingness to lend your time, expertise, and energy demonstrates a remarkable commitment to ensuring the integrity and accuracy of our student records. We understand that your work is not only valuable but essential to the success of this audit. In the months ahead, we will rely on your knowledge, attention to detail, and strong work ethic to help us maintain Monthly Contact compliance. Please know that your dedication does not go unnoticed. Your involvement as Compliance Coordinator is a testament to your belief in our mission and your commitment to making a meaningful difference. We are truly fortunate to have you as a member of our team. </w:t>
                        </w:r>
                      </w:p>
                      <w:p w14:paraId="29F4168C" w14:textId="77777777" w:rsidR="00FB7696" w:rsidRPr="00FB7696" w:rsidRDefault="00FB7696" w:rsidP="00FB7696">
                        <w:pPr>
                          <w:spacing w:after="0" w:line="390" w:lineRule="atLeast"/>
                          <w:rPr>
                            <w:rFonts w:ascii="Helvetica" w:eastAsia="Times New Roman" w:hAnsi="Helvetica" w:cs="Helvetica"/>
                            <w:kern w:val="0"/>
                            <w:sz w:val="24"/>
                            <w:szCs w:val="24"/>
                            <w14:ligatures w14:val="none"/>
                          </w:rPr>
                        </w:pPr>
                      </w:p>
                      <w:p w14:paraId="40D0B9F6" w14:textId="77777777" w:rsidR="00FB7696" w:rsidRPr="00FB7696" w:rsidRDefault="00FB7696" w:rsidP="00FB7696">
                        <w:pPr>
                          <w:spacing w:after="0" w:line="390" w:lineRule="atLeast"/>
                          <w:rPr>
                            <w:rFonts w:ascii="Helvetica" w:eastAsia="Times New Roman" w:hAnsi="Helvetica" w:cs="Helvetica"/>
                            <w:kern w:val="0"/>
                            <w:sz w:val="24"/>
                            <w:szCs w:val="24"/>
                            <w14:ligatures w14:val="none"/>
                          </w:rPr>
                        </w:pPr>
                        <w:r w:rsidRPr="00FB7696">
                          <w:rPr>
                            <w:rFonts w:ascii="Arial" w:eastAsia="Times New Roman" w:hAnsi="Arial" w:cs="Arial"/>
                            <w:kern w:val="0"/>
                            <w:sz w:val="24"/>
                            <w:szCs w:val="24"/>
                            <w14:ligatures w14:val="none"/>
                          </w:rPr>
                          <w:t>As we embark on this audit journey together, please remember that your efforts are invaluable and have a lasting impact on the success of AFS-USA. </w:t>
                        </w:r>
                        <w:r w:rsidRPr="00FB7696">
                          <w:rPr>
                            <w:rFonts w:ascii="Helvetica" w:eastAsia="Times New Roman" w:hAnsi="Helvetica" w:cs="Helvetica"/>
                            <w:kern w:val="0"/>
                            <w:sz w:val="24"/>
                            <w:szCs w:val="24"/>
                            <w14:ligatures w14:val="none"/>
                          </w:rPr>
                          <w:t>Click </w:t>
                        </w:r>
                        <w:hyperlink r:id="rId9" w:history="1">
                          <w:r w:rsidRPr="00FB7696">
                            <w:rPr>
                              <w:rFonts w:ascii="Helvetica" w:eastAsia="Times New Roman" w:hAnsi="Helvetica" w:cs="Helvetica"/>
                              <w:color w:val="0000FF"/>
                              <w:kern w:val="0"/>
                              <w:sz w:val="24"/>
                              <w:szCs w:val="24"/>
                              <w:u w:val="single"/>
                              <w14:ligatures w14:val="none"/>
                            </w:rPr>
                            <w:t>here</w:t>
                          </w:r>
                        </w:hyperlink>
                        <w:r w:rsidRPr="00FB7696">
                          <w:rPr>
                            <w:rFonts w:ascii="Helvetica" w:eastAsia="Times New Roman" w:hAnsi="Helvetica" w:cs="Helvetica"/>
                            <w:kern w:val="0"/>
                            <w:sz w:val="24"/>
                            <w:szCs w:val="24"/>
                            <w14:ligatures w14:val="none"/>
                          </w:rPr>
                          <w:t> to discover how this audit impacts our J-1 visas sponsorship status and more. </w:t>
                        </w:r>
                        <w:r w:rsidRPr="00FB7696">
                          <w:rPr>
                            <w:rFonts w:ascii="Arial" w:eastAsia="Times New Roman" w:hAnsi="Arial" w:cs="Arial"/>
                            <w:kern w:val="0"/>
                            <w:sz w:val="24"/>
                            <w:szCs w:val="24"/>
                            <w14:ligatures w14:val="none"/>
                          </w:rPr>
                          <w:t>If you ever have any questions or need support along the way, please don't hesitate to reach out to our team.</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FB7696" w:rsidRPr="00FB7696" w14:paraId="1E860095"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0" w:type="dxa"/>
                                <w:left w:w="0" w:type="dxa"/>
                                <w:bottom w:w="0" w:type="dxa"/>
                                <w:right w:w="270" w:type="dxa"/>
                              </w:tcMar>
                              <w:hideMark/>
                            </w:tcPr>
                            <w:p w14:paraId="227AEB76" w14:textId="77777777" w:rsidR="00FB7696" w:rsidRPr="00FB7696" w:rsidRDefault="00FB7696" w:rsidP="00FB7696">
                              <w:pPr>
                                <w:spacing w:after="0" w:line="240" w:lineRule="auto"/>
                                <w:rPr>
                                  <w:rFonts w:ascii="Helvetica" w:eastAsia="Times New Roman" w:hAnsi="Helvetica" w:cs="Helvetica"/>
                                  <w:color w:val="505050"/>
                                  <w:kern w:val="0"/>
                                  <w:sz w:val="21"/>
                                  <w:szCs w:val="21"/>
                                  <w14:ligatures w14:val="none"/>
                                </w:rPr>
                              </w:pPr>
                              <w:r w:rsidRPr="00FB7696">
                                <w:rPr>
                                  <w:rFonts w:ascii="Helvetica" w:eastAsia="Times New Roman" w:hAnsi="Helvetica" w:cs="Helvetica"/>
                                  <w:color w:val="505050"/>
                                  <w:kern w:val="0"/>
                                  <w:sz w:val="21"/>
                                  <w:szCs w:val="21"/>
                                  <w14:ligatures w14:val="none"/>
                                </w:rPr>
                                <w:t> </w:t>
                              </w:r>
                            </w:p>
                            <w:p w14:paraId="60A7C038" w14:textId="77777777" w:rsidR="00FB7696" w:rsidRPr="00FB7696" w:rsidRDefault="00FB7696" w:rsidP="00FB7696">
                              <w:pPr>
                                <w:spacing w:after="0" w:line="240" w:lineRule="auto"/>
                                <w:rPr>
                                  <w:rFonts w:ascii="Helvetica" w:eastAsia="Times New Roman" w:hAnsi="Helvetica" w:cs="Helvetica"/>
                                  <w:color w:val="505050"/>
                                  <w:kern w:val="0"/>
                                  <w:sz w:val="21"/>
                                  <w:szCs w:val="21"/>
                                  <w14:ligatures w14:val="none"/>
                                </w:rPr>
                              </w:pPr>
                              <w:r w:rsidRPr="00FB7696">
                                <w:rPr>
                                  <w:rFonts w:ascii="Helvetica" w:eastAsia="Times New Roman" w:hAnsi="Helvetica" w:cs="Helvetica"/>
                                  <w:color w:val="505050"/>
                                  <w:kern w:val="0"/>
                                  <w:sz w:val="21"/>
                                  <w:szCs w:val="21"/>
                                  <w14:ligatures w14:val="none"/>
                                </w:rPr>
                                <w:lastRenderedPageBreak/>
                                <w:pict w14:anchorId="7F561B7A">
                                  <v:rect id="_x0000_i1027" style="width:0;height:1.5pt" o:hralign="center" o:hrstd="t" o:hr="t" fillcolor="#a0a0a0" stroked="f"/>
                                </w:pict>
                              </w:r>
                            </w:p>
                          </w:tc>
                        </w:tr>
                      </w:tbl>
                      <w:p w14:paraId="15D11E9C" w14:textId="77777777" w:rsidR="00FB7696" w:rsidRPr="00FB7696" w:rsidRDefault="00FB7696" w:rsidP="00FB7696">
                        <w:pPr>
                          <w:spacing w:after="0" w:line="315" w:lineRule="atLeast"/>
                          <w:rPr>
                            <w:rFonts w:ascii="Times New Roman" w:eastAsia="Times New Roman" w:hAnsi="Times New Roman" w:cs="Times New Roman"/>
                            <w:kern w:val="0"/>
                            <w:sz w:val="24"/>
                            <w:szCs w:val="24"/>
                            <w14:ligatures w14:val="none"/>
                          </w:rPr>
                        </w:pPr>
                        <w:r w:rsidRPr="00FB7696">
                          <w:rPr>
                            <w:rFonts w:ascii="Helvetica" w:eastAsia="Times New Roman" w:hAnsi="Helvetica" w:cs="Helvetica"/>
                            <w:color w:val="505050"/>
                            <w:kern w:val="0"/>
                            <w:sz w:val="21"/>
                            <w:szCs w:val="21"/>
                            <w14:ligatures w14:val="none"/>
                          </w:rPr>
                          <w:lastRenderedPageBreak/>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FB7696" w:rsidRPr="00FB7696" w14:paraId="3BA6F102" w14:textId="77777777">
                          <w:trPr>
                            <w:tblCellSpacing w:w="0" w:type="dxa"/>
                          </w:trPr>
                          <w:tc>
                            <w:tcPr>
                              <w:tcW w:w="0" w:type="auto"/>
                              <w:vAlign w:val="center"/>
                              <w:hideMark/>
                            </w:tcPr>
                            <w:p w14:paraId="12900F48" w14:textId="77777777" w:rsidR="00FB7696" w:rsidRPr="00FB7696" w:rsidRDefault="00FB7696" w:rsidP="00FB7696">
                              <w:pPr>
                                <w:spacing w:after="0" w:line="315" w:lineRule="atLeast"/>
                                <w:rPr>
                                  <w:rFonts w:ascii="Times New Roman" w:eastAsia="Times New Roman" w:hAnsi="Times New Roman" w:cs="Times New Roman"/>
                                  <w:kern w:val="0"/>
                                  <w:sz w:val="24"/>
                                  <w:szCs w:val="24"/>
                                  <w14:ligatures w14:val="none"/>
                                </w:rPr>
                              </w:pPr>
                            </w:p>
                          </w:tc>
                        </w:tr>
                      </w:tbl>
                      <w:p w14:paraId="0E78A7E1" w14:textId="77777777" w:rsidR="00FB7696" w:rsidRPr="00FB7696" w:rsidRDefault="00FB7696" w:rsidP="00FB7696">
                        <w:pPr>
                          <w:spacing w:after="0" w:line="390" w:lineRule="atLeast"/>
                          <w:outlineLvl w:val="1"/>
                          <w:rPr>
                            <w:rFonts w:ascii="Helvetica" w:eastAsia="Times New Roman" w:hAnsi="Helvetica" w:cs="Helvetica"/>
                            <w:b/>
                            <w:bCs/>
                            <w:kern w:val="0"/>
                            <w:sz w:val="36"/>
                            <w:szCs w:val="36"/>
                            <w14:ligatures w14:val="none"/>
                          </w:rPr>
                        </w:pPr>
                        <w:r w:rsidRPr="00FB7696">
                          <w:rPr>
                            <w:rFonts w:ascii="Helvetica" w:eastAsia="Times New Roman" w:hAnsi="Helvetica" w:cs="Helvetica"/>
                            <w:b/>
                            <w:bCs/>
                            <w:color w:val="202020"/>
                            <w:kern w:val="0"/>
                            <w:sz w:val="30"/>
                            <w:szCs w:val="30"/>
                            <w14:ligatures w14:val="none"/>
                          </w:rPr>
                          <w:t>30-60 Day In-Home Visits  </w:t>
                        </w:r>
                      </w:p>
                      <w:p w14:paraId="45CD2786" w14:textId="77777777" w:rsidR="00FB7696" w:rsidRPr="00FB7696" w:rsidRDefault="00FB7696" w:rsidP="00FB7696">
                        <w:pPr>
                          <w:spacing w:after="0" w:line="390" w:lineRule="atLeast"/>
                          <w:outlineLvl w:val="1"/>
                          <w:rPr>
                            <w:rFonts w:ascii="Helvetica" w:eastAsia="Times New Roman" w:hAnsi="Helvetica" w:cs="Helvetica"/>
                            <w:b/>
                            <w:bCs/>
                            <w:kern w:val="0"/>
                            <w:sz w:val="36"/>
                            <w:szCs w:val="36"/>
                            <w14:ligatures w14:val="none"/>
                          </w:rPr>
                        </w:pPr>
                        <w:r w:rsidRPr="00FB7696">
                          <w:rPr>
                            <w:rFonts w:ascii="Helvetica" w:eastAsia="Times New Roman" w:hAnsi="Helvetica" w:cs="Helvetica"/>
                            <w:i/>
                            <w:iCs/>
                            <w:kern w:val="0"/>
                            <w:sz w:val="24"/>
                            <w:szCs w:val="24"/>
                            <w14:ligatures w14:val="none"/>
                          </w:rPr>
                          <w:t>Keep an eye out!</w:t>
                        </w:r>
                      </w:p>
                      <w:p w14:paraId="6A720FC7" w14:textId="77777777" w:rsidR="00FB7696" w:rsidRPr="00FB7696" w:rsidRDefault="00FB7696" w:rsidP="00FB7696">
                        <w:pPr>
                          <w:spacing w:after="0" w:line="390" w:lineRule="atLeast"/>
                          <w:rPr>
                            <w:rFonts w:ascii="Helvetica" w:eastAsia="Times New Roman" w:hAnsi="Helvetica" w:cs="Helvetica"/>
                            <w:kern w:val="0"/>
                            <w:sz w:val="24"/>
                            <w:szCs w:val="24"/>
                            <w14:ligatures w14:val="none"/>
                          </w:rPr>
                        </w:pPr>
                        <w:r w:rsidRPr="00FB7696">
                          <w:rPr>
                            <w:rFonts w:ascii="Helvetica" w:eastAsia="Times New Roman" w:hAnsi="Helvetica" w:cs="Helvetica"/>
                            <w:kern w:val="0"/>
                            <w:sz w:val="24"/>
                            <w:szCs w:val="24"/>
                            <w14:ligatures w14:val="none"/>
                          </w:rPr>
                          <w:t xml:space="preserve">Most students who arrived during 1st Arrivals in August have 60-Day In-Home Visits due the first week of October. Be sure to remind your team to contact students &amp; host families to schedule &amp; complete these visits. For any students who are in a Welcome or Temporary placements, an in-home visit must be done within 30 days of arrival and within 30 days thereafter until the student moves to another placement. If you have not already done so, utilize the In-Home Visitor widget on </w:t>
                        </w:r>
                        <w:proofErr w:type="spellStart"/>
                        <w:r w:rsidRPr="00FB7696">
                          <w:rPr>
                            <w:rFonts w:ascii="Helvetica" w:eastAsia="Times New Roman" w:hAnsi="Helvetica" w:cs="Helvetica"/>
                            <w:kern w:val="0"/>
                            <w:sz w:val="24"/>
                            <w:szCs w:val="24"/>
                            <w14:ligatures w14:val="none"/>
                          </w:rPr>
                          <w:t>MyAFS</w:t>
                        </w:r>
                        <w:proofErr w:type="spellEnd"/>
                        <w:r w:rsidRPr="00FB7696">
                          <w:rPr>
                            <w:rFonts w:ascii="Helvetica" w:eastAsia="Times New Roman" w:hAnsi="Helvetica" w:cs="Helvetica"/>
                            <w:kern w:val="0"/>
                            <w:sz w:val="24"/>
                            <w:szCs w:val="24"/>
                            <w14:ligatures w14:val="none"/>
                          </w:rPr>
                          <w:t xml:space="preserve"> to assign the responsible party for each student. The original interviewer for the host family </w:t>
                        </w:r>
                        <w:r w:rsidRPr="00FB7696">
                          <w:rPr>
                            <w:rFonts w:ascii="Helvetica" w:eastAsia="Times New Roman" w:hAnsi="Helvetica" w:cs="Helvetica"/>
                            <w:b/>
                            <w:bCs/>
                            <w:kern w:val="0"/>
                            <w:sz w:val="24"/>
                            <w:szCs w:val="24"/>
                            <w14:ligatures w14:val="none"/>
                          </w:rPr>
                          <w:t>cannot </w:t>
                        </w:r>
                        <w:r w:rsidRPr="00FB7696">
                          <w:rPr>
                            <w:rFonts w:ascii="Helvetica" w:eastAsia="Times New Roman" w:hAnsi="Helvetica" w:cs="Helvetica"/>
                            <w:kern w:val="0"/>
                            <w:sz w:val="24"/>
                            <w:szCs w:val="24"/>
                            <w14:ligatures w14:val="none"/>
                          </w:rPr>
                          <w:t>also complete the 30-60 Day In-Home contact. </w:t>
                        </w:r>
                      </w:p>
                      <w:p w14:paraId="34D425CD" w14:textId="77777777" w:rsidR="00FB7696" w:rsidRPr="00FB7696" w:rsidRDefault="00FB7696" w:rsidP="00FB7696">
                        <w:pPr>
                          <w:spacing w:after="0" w:line="315" w:lineRule="atLeast"/>
                          <w:rPr>
                            <w:rFonts w:ascii="Times New Roman" w:eastAsia="Times New Roman" w:hAnsi="Times New Roman" w:cs="Times New Roman"/>
                            <w:kern w:val="0"/>
                            <w:sz w:val="24"/>
                            <w:szCs w:val="24"/>
                            <w14:ligatures w14:val="none"/>
                          </w:rPr>
                        </w:pPr>
                        <w:r w:rsidRPr="00FB7696">
                          <w:rPr>
                            <w:rFonts w:ascii="Helvetica" w:eastAsia="Times New Roman" w:hAnsi="Helvetica" w:cs="Helvetica"/>
                            <w:kern w:val="0"/>
                            <w:sz w:val="24"/>
                            <w:szCs w:val="24"/>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FB7696" w:rsidRPr="00FB7696" w14:paraId="2635E8D7" w14:textId="77777777">
                          <w:trPr>
                            <w:tblCellSpacing w:w="0" w:type="dxa"/>
                          </w:trPr>
                          <w:tc>
                            <w:tcPr>
                              <w:tcW w:w="0" w:type="auto"/>
                              <w:vAlign w:val="center"/>
                              <w:hideMark/>
                            </w:tcPr>
                            <w:p w14:paraId="49BB0183" w14:textId="77777777" w:rsidR="00FB7696" w:rsidRPr="00FB7696" w:rsidRDefault="00FB7696" w:rsidP="00FB7696">
                              <w:pPr>
                                <w:spacing w:after="0" w:line="315" w:lineRule="atLeast"/>
                                <w:rPr>
                                  <w:rFonts w:ascii="Times New Roman" w:eastAsia="Times New Roman" w:hAnsi="Times New Roman" w:cs="Times New Roman"/>
                                  <w:kern w:val="0"/>
                                  <w:sz w:val="24"/>
                                  <w:szCs w:val="24"/>
                                  <w14:ligatures w14:val="none"/>
                                </w:rPr>
                              </w:pPr>
                            </w:p>
                          </w:tc>
                        </w:tr>
                      </w:tbl>
                      <w:p w14:paraId="7D32494F" w14:textId="77777777" w:rsidR="00FB7696" w:rsidRPr="00FB7696" w:rsidRDefault="00FB7696" w:rsidP="00FB7696">
                        <w:pPr>
                          <w:spacing w:after="0" w:line="315" w:lineRule="atLeast"/>
                          <w:rPr>
                            <w:rFonts w:ascii="Times New Roman" w:eastAsia="Times New Roman" w:hAnsi="Times New Roman" w:cs="Times New Roman"/>
                            <w:kern w:val="0"/>
                            <w:sz w:val="24"/>
                            <w:szCs w:val="24"/>
                            <w14:ligatures w14:val="none"/>
                          </w:rPr>
                        </w:pPr>
                        <w:r w:rsidRPr="00FB7696">
                          <w:rPr>
                            <w:rFonts w:ascii="Times New Roman" w:eastAsia="Times New Roman" w:hAnsi="Times New Roman" w:cs="Times New Roman"/>
                            <w:kern w:val="0"/>
                            <w:sz w:val="24"/>
                            <w:szCs w:val="24"/>
                            <w14:ligatures w14:val="none"/>
                          </w:rPr>
                          <w:pict w14:anchorId="25691414">
                            <v:rect id="_x0000_i1028" style="width:0;height:1.5pt" o:hralign="center" o:hrstd="t" o:hr="t" fillcolor="#a0a0a0" stroked="f"/>
                          </w:pict>
                        </w:r>
                      </w:p>
                      <w:p w14:paraId="0D33474D" w14:textId="77777777" w:rsidR="00FB7696" w:rsidRPr="00FB7696" w:rsidRDefault="00FB7696" w:rsidP="00FB7696">
                        <w:pPr>
                          <w:spacing w:after="0" w:line="390" w:lineRule="atLeast"/>
                          <w:outlineLvl w:val="1"/>
                          <w:rPr>
                            <w:rFonts w:ascii="Helvetica" w:eastAsia="Times New Roman" w:hAnsi="Helvetica" w:cs="Helvetica"/>
                            <w:b/>
                            <w:bCs/>
                            <w:kern w:val="0"/>
                            <w:sz w:val="36"/>
                            <w:szCs w:val="36"/>
                            <w14:ligatures w14:val="none"/>
                          </w:rPr>
                        </w:pPr>
                        <w:r w:rsidRPr="00FB7696">
                          <w:rPr>
                            <w:rFonts w:ascii="Helvetica" w:eastAsia="Times New Roman" w:hAnsi="Helvetica" w:cs="Helvetica"/>
                            <w:b/>
                            <w:bCs/>
                            <w:color w:val="202020"/>
                            <w:kern w:val="0"/>
                            <w:sz w:val="30"/>
                            <w:szCs w:val="30"/>
                            <w14:ligatures w14:val="none"/>
                          </w:rPr>
                          <w:t>Pulling Monthly Contact Reports</w:t>
                        </w:r>
                      </w:p>
                      <w:p w14:paraId="03430229" w14:textId="77777777" w:rsidR="00FB7696" w:rsidRPr="00FB7696" w:rsidRDefault="00FB7696" w:rsidP="00FB7696">
                        <w:pPr>
                          <w:spacing w:after="0" w:line="390" w:lineRule="atLeast"/>
                          <w:outlineLvl w:val="1"/>
                          <w:rPr>
                            <w:rFonts w:ascii="Helvetica" w:eastAsia="Times New Roman" w:hAnsi="Helvetica" w:cs="Helvetica"/>
                            <w:b/>
                            <w:bCs/>
                            <w:kern w:val="0"/>
                            <w:sz w:val="36"/>
                            <w:szCs w:val="36"/>
                            <w14:ligatures w14:val="none"/>
                          </w:rPr>
                        </w:pPr>
                        <w:r w:rsidRPr="00FB7696">
                          <w:rPr>
                            <w:rFonts w:ascii="Helvetica" w:eastAsia="Times New Roman" w:hAnsi="Helvetica" w:cs="Helvetica"/>
                            <w:i/>
                            <w:iCs/>
                            <w:kern w:val="0"/>
                            <w:sz w:val="24"/>
                            <w:szCs w:val="24"/>
                            <w14:ligatures w14:val="none"/>
                          </w:rPr>
                          <w:t>How to!</w:t>
                        </w:r>
                      </w:p>
                      <w:p w14:paraId="3CB68050" w14:textId="77777777" w:rsidR="00FB7696" w:rsidRPr="00FB7696" w:rsidRDefault="00FB7696" w:rsidP="00FB7696">
                        <w:pPr>
                          <w:spacing w:after="0" w:line="390" w:lineRule="atLeast"/>
                          <w:rPr>
                            <w:rFonts w:ascii="Times New Roman" w:eastAsia="Times New Roman" w:hAnsi="Times New Roman" w:cs="Times New Roman"/>
                            <w:kern w:val="0"/>
                            <w:sz w:val="24"/>
                            <w:szCs w:val="24"/>
                            <w14:ligatures w14:val="none"/>
                          </w:rPr>
                        </w:pPr>
                        <w:r w:rsidRPr="00FB7696">
                          <w:rPr>
                            <w:rFonts w:ascii="Helvetica" w:eastAsia="Times New Roman" w:hAnsi="Helvetica" w:cs="Helvetica"/>
                            <w:kern w:val="0"/>
                            <w:sz w:val="24"/>
                            <w:szCs w:val="24"/>
                            <w14:ligatures w14:val="none"/>
                          </w:rPr>
                          <w:t>Stay on top of your Team's compliance rates by </w:t>
                        </w:r>
                        <w:hyperlink r:id="rId10" w:history="1">
                          <w:r w:rsidRPr="00FB7696">
                            <w:rPr>
                              <w:rFonts w:ascii="Helvetica" w:eastAsia="Times New Roman" w:hAnsi="Helvetica" w:cs="Helvetica"/>
                              <w:color w:val="0000FF"/>
                              <w:kern w:val="0"/>
                              <w:sz w:val="24"/>
                              <w:szCs w:val="24"/>
                              <w:u w:val="single"/>
                              <w14:ligatures w14:val="none"/>
                            </w:rPr>
                            <w:t>pulling reports</w:t>
                          </w:r>
                        </w:hyperlink>
                        <w:r w:rsidRPr="00FB7696">
                          <w:rPr>
                            <w:rFonts w:ascii="Helvetica" w:eastAsia="Times New Roman" w:hAnsi="Helvetica" w:cs="Helvetica"/>
                            <w:kern w:val="0"/>
                            <w:sz w:val="24"/>
                            <w:szCs w:val="24"/>
                            <w14:ligatures w14:val="none"/>
                          </w:rPr>
                          <w:t> on Global Link. These reports are great to see what contacts have been completed and what items are missing. Read through the </w:t>
                        </w:r>
                        <w:hyperlink r:id="rId11" w:history="1">
                          <w:r w:rsidRPr="00FB7696">
                            <w:rPr>
                              <w:rFonts w:ascii="Helvetica" w:eastAsia="Times New Roman" w:hAnsi="Helvetica" w:cs="Helvetica"/>
                              <w:color w:val="0000FF"/>
                              <w:kern w:val="0"/>
                              <w:sz w:val="24"/>
                              <w:szCs w:val="24"/>
                              <w:u w:val="single"/>
                              <w14:ligatures w14:val="none"/>
                            </w:rPr>
                            <w:t>Tips from a Compliance Coordinator</w:t>
                          </w:r>
                        </w:hyperlink>
                        <w:r w:rsidRPr="00FB7696">
                          <w:rPr>
                            <w:rFonts w:ascii="Helvetica" w:eastAsia="Times New Roman" w:hAnsi="Helvetica" w:cs="Helvetica"/>
                            <w:kern w:val="0"/>
                            <w:sz w:val="24"/>
                            <w:szCs w:val="24"/>
                            <w14:ligatures w14:val="none"/>
                          </w:rPr>
                          <w:t> article to see a step-by-step process on how to pull them.</w:t>
                        </w:r>
                      </w:p>
                      <w:p w14:paraId="4065575B" w14:textId="610AC2B0" w:rsidR="00FB7696" w:rsidRPr="00FB7696" w:rsidRDefault="00FB7696" w:rsidP="00FB7696">
                        <w:pPr>
                          <w:spacing w:before="100" w:beforeAutospacing="1" w:after="100" w:afterAutospacing="1" w:line="315" w:lineRule="atLeast"/>
                          <w:rPr>
                            <w:rFonts w:ascii="Times New Roman" w:eastAsia="Times New Roman" w:hAnsi="Times New Roman" w:cs="Times New Roman"/>
                            <w:kern w:val="0"/>
                            <w:sz w:val="24"/>
                            <w:szCs w:val="24"/>
                            <w14:ligatures w14:val="none"/>
                          </w:rPr>
                        </w:pPr>
                        <w:r w:rsidRPr="00FB7696">
                          <w:rPr>
                            <w:rFonts w:ascii="Helvetica" w:eastAsia="Times New Roman" w:hAnsi="Helvetica" w:cs="Helvetica"/>
                            <w:kern w:val="0"/>
                            <w:sz w:val="24"/>
                            <w:szCs w:val="24"/>
                            <w14:ligatures w14:val="none"/>
                          </w:rPr>
                          <w:t> </w:t>
                        </w:r>
                        <w:r w:rsidRPr="00FB7696">
                          <w:rPr>
                            <w:noProof/>
                          </w:rPr>
                          <w:drawing>
                            <wp:inline distT="0" distB="0" distL="0" distR="0" wp14:anchorId="4B340760" wp14:editId="1FD2476C">
                              <wp:extent cx="5943600" cy="881380"/>
                              <wp:effectExtent l="0" t="0" r="0" b="0"/>
                              <wp:docPr id="18535405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40501" name="Picture 1"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81380"/>
                                      </a:xfrm>
                                      <a:prstGeom prst="rect">
                                        <a:avLst/>
                                      </a:prstGeom>
                                      <a:noFill/>
                                      <a:ln>
                                        <a:noFill/>
                                      </a:ln>
                                    </pic:spPr>
                                  </pic:pic>
                                </a:graphicData>
                              </a:graphic>
                            </wp:inline>
                          </w:drawing>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FB7696" w:rsidRPr="00FB7696" w14:paraId="290046E3" w14:textId="77777777">
                          <w:trPr>
                            <w:tblCellSpacing w:w="0" w:type="dxa"/>
                          </w:trPr>
                          <w:tc>
                            <w:tcPr>
                              <w:tcW w:w="0" w:type="auto"/>
                              <w:vAlign w:val="center"/>
                              <w:hideMark/>
                            </w:tcPr>
                            <w:p w14:paraId="0AD503D2" w14:textId="77777777" w:rsidR="00FB7696" w:rsidRPr="00FB7696" w:rsidRDefault="00FB7696" w:rsidP="00FB7696">
                              <w:pPr>
                                <w:spacing w:after="0" w:line="240" w:lineRule="auto"/>
                                <w:rPr>
                                  <w:rFonts w:ascii="Times New Roman" w:eastAsia="Times New Roman" w:hAnsi="Times New Roman" w:cs="Times New Roman"/>
                                  <w:kern w:val="0"/>
                                  <w:sz w:val="24"/>
                                  <w:szCs w:val="24"/>
                                  <w14:ligatures w14:val="none"/>
                                </w:rPr>
                              </w:pPr>
                            </w:p>
                          </w:tc>
                        </w:tr>
                      </w:tbl>
                      <w:p w14:paraId="0AAC43C4" w14:textId="77777777" w:rsidR="00FB7696" w:rsidRPr="00FB7696" w:rsidRDefault="00FB7696" w:rsidP="00FB7696">
                        <w:pPr>
                          <w:spacing w:after="0" w:line="315" w:lineRule="atLeast"/>
                          <w:rPr>
                            <w:rFonts w:ascii="Times New Roman" w:eastAsia="Times New Roman" w:hAnsi="Times New Roman" w:cs="Times New Roman"/>
                            <w:vanish/>
                            <w:kern w:val="0"/>
                            <w:sz w:val="24"/>
                            <w:szCs w:val="24"/>
                            <w14:ligatures w14:val="none"/>
                          </w:rPr>
                        </w:pP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FB7696" w:rsidRPr="00FB7696" w14:paraId="4448E495" w14:textId="77777777">
                          <w:trPr>
                            <w:tblCellSpacing w:w="0" w:type="dxa"/>
                          </w:trPr>
                          <w:tc>
                            <w:tcPr>
                              <w:tcW w:w="0" w:type="auto"/>
                              <w:vAlign w:val="center"/>
                              <w:hideMark/>
                            </w:tcPr>
                            <w:p w14:paraId="0DB06CC1" w14:textId="77777777" w:rsidR="00FB7696" w:rsidRPr="00FB7696" w:rsidRDefault="00FB7696" w:rsidP="00FB7696">
                              <w:pPr>
                                <w:spacing w:after="0" w:line="315" w:lineRule="atLeast"/>
                                <w:rPr>
                                  <w:rFonts w:ascii="Times New Roman" w:eastAsia="Times New Roman" w:hAnsi="Times New Roman" w:cs="Times New Roman"/>
                                  <w:kern w:val="0"/>
                                  <w:sz w:val="24"/>
                                  <w:szCs w:val="24"/>
                                  <w14:ligatures w14:val="none"/>
                                </w:rPr>
                              </w:pPr>
                            </w:p>
                          </w:tc>
                        </w:tr>
                      </w:tbl>
                      <w:p w14:paraId="3B75F202" w14:textId="77777777" w:rsidR="00FB7696" w:rsidRPr="00FB7696" w:rsidRDefault="00FB7696" w:rsidP="00FB7696">
                        <w:pPr>
                          <w:spacing w:after="0" w:line="315" w:lineRule="atLeast"/>
                          <w:rPr>
                            <w:rFonts w:ascii="Times New Roman" w:eastAsia="Times New Roman" w:hAnsi="Times New Roman" w:cs="Times New Roman"/>
                            <w:vanish/>
                            <w:kern w:val="0"/>
                            <w:sz w:val="24"/>
                            <w:szCs w:val="24"/>
                            <w14:ligatures w14:val="none"/>
                          </w:rPr>
                        </w:pP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081"/>
                        </w:tblGrid>
                        <w:tr w:rsidR="00FB7696" w:rsidRPr="00FB7696" w14:paraId="346215E2" w14:textId="77777777">
                          <w:trPr>
                            <w:tblCellSpacing w:w="0" w:type="dxa"/>
                          </w:trPr>
                          <w:tc>
                            <w:tcPr>
                              <w:tcW w:w="0" w:type="auto"/>
                              <w:vAlign w:val="center"/>
                              <w:hideMark/>
                            </w:tcPr>
                            <w:p w14:paraId="36D21450" w14:textId="77777777" w:rsidR="00FB7696" w:rsidRPr="00FB7696" w:rsidRDefault="00FB7696" w:rsidP="00FB7696">
                              <w:pPr>
                                <w:spacing w:after="0" w:line="315" w:lineRule="atLeast"/>
                                <w:rPr>
                                  <w:rFonts w:ascii="Times New Roman" w:eastAsia="Times New Roman" w:hAnsi="Times New Roman" w:cs="Times New Roman"/>
                                  <w:kern w:val="0"/>
                                  <w:sz w:val="24"/>
                                  <w:szCs w:val="24"/>
                                  <w14:ligatures w14:val="none"/>
                                </w:rPr>
                              </w:pPr>
                            </w:p>
                          </w:tc>
                        </w:tr>
                      </w:tbl>
                      <w:p w14:paraId="31EE4A41" w14:textId="77777777" w:rsidR="00FB7696" w:rsidRPr="00FB7696" w:rsidRDefault="00FB7696" w:rsidP="00FB7696">
                        <w:pPr>
                          <w:spacing w:after="0" w:line="315" w:lineRule="atLeast"/>
                          <w:rPr>
                            <w:rFonts w:ascii="Times New Roman" w:eastAsia="Times New Roman" w:hAnsi="Times New Roman" w:cs="Times New Roman"/>
                            <w:kern w:val="0"/>
                            <w:sz w:val="24"/>
                            <w:szCs w:val="24"/>
                            <w14:ligatures w14:val="none"/>
                          </w:rPr>
                        </w:pPr>
                        <w:r w:rsidRPr="00FB7696">
                          <w:rPr>
                            <w:rFonts w:ascii="Times New Roman" w:eastAsia="Times New Roman" w:hAnsi="Times New Roman" w:cs="Times New Roman"/>
                            <w:kern w:val="0"/>
                            <w:sz w:val="24"/>
                            <w:szCs w:val="24"/>
                            <w14:ligatures w14:val="none"/>
                          </w:rPr>
                          <w:pict w14:anchorId="260BCBFD">
                            <v:rect id="_x0000_i1030" style="width:0;height:1.5pt" o:hralign="center" o:hrstd="t" o:hr="t" fillcolor="#a0a0a0" stroked="f"/>
                          </w:pict>
                        </w:r>
                      </w:p>
                      <w:p w14:paraId="1DA38093" w14:textId="77777777" w:rsidR="00FB7696" w:rsidRPr="00FB7696" w:rsidRDefault="00FB7696" w:rsidP="00FB7696">
                        <w:pPr>
                          <w:spacing w:before="100" w:beforeAutospacing="1" w:after="100" w:afterAutospacing="1" w:line="315" w:lineRule="atLeast"/>
                          <w:outlineLvl w:val="1"/>
                          <w:rPr>
                            <w:rFonts w:ascii="Times New Roman" w:eastAsia="Times New Roman" w:hAnsi="Times New Roman" w:cs="Times New Roman"/>
                            <w:b/>
                            <w:bCs/>
                            <w:kern w:val="0"/>
                            <w:sz w:val="36"/>
                            <w:szCs w:val="36"/>
                            <w14:ligatures w14:val="none"/>
                          </w:rPr>
                        </w:pPr>
                        <w:r w:rsidRPr="00FB7696">
                          <w:rPr>
                            <w:rFonts w:ascii="Times New Roman" w:eastAsia="Times New Roman" w:hAnsi="Times New Roman" w:cs="Times New Roman"/>
                            <w:b/>
                            <w:bCs/>
                            <w:color w:val="202020"/>
                            <w:kern w:val="0"/>
                            <w:sz w:val="30"/>
                            <w:szCs w:val="30"/>
                            <w14:ligatures w14:val="none"/>
                          </w:rPr>
                          <w:lastRenderedPageBreak/>
                          <w:t>Compliance Coordinator Toolkit</w:t>
                        </w:r>
                      </w:p>
                      <w:p w14:paraId="24883C87" w14:textId="77777777" w:rsidR="00FB7696" w:rsidRPr="00FB7696" w:rsidRDefault="00FB7696" w:rsidP="00FB7696">
                        <w:pPr>
                          <w:spacing w:after="0" w:line="240" w:lineRule="atLeast"/>
                          <w:outlineLvl w:val="1"/>
                          <w:rPr>
                            <w:rFonts w:ascii="Helvetica" w:eastAsia="Times New Roman" w:hAnsi="Helvetica" w:cs="Helvetica"/>
                            <w:i/>
                            <w:iCs/>
                            <w:kern w:val="0"/>
                            <w:sz w:val="36"/>
                            <w:szCs w:val="36"/>
                            <w14:ligatures w14:val="none"/>
                          </w:rPr>
                        </w:pPr>
                        <w:r w:rsidRPr="00FB7696">
                          <w:rPr>
                            <w:rFonts w:ascii="Helvetica" w:eastAsia="Times New Roman" w:hAnsi="Helvetica" w:cs="Helvetica"/>
                            <w:i/>
                            <w:iCs/>
                            <w:kern w:val="0"/>
                            <w:sz w:val="24"/>
                            <w:szCs w:val="24"/>
                            <w14:ligatures w14:val="none"/>
                          </w:rPr>
                          <w:t>Check it out! </w:t>
                        </w:r>
                      </w:p>
                      <w:p w14:paraId="1986D891" w14:textId="77777777" w:rsidR="00FB7696" w:rsidRPr="00FB7696" w:rsidRDefault="00FB7696" w:rsidP="00FB7696">
                        <w:pPr>
                          <w:numPr>
                            <w:ilvl w:val="0"/>
                            <w:numId w:val="1"/>
                          </w:numPr>
                          <w:spacing w:before="100" w:beforeAutospacing="1" w:after="100" w:afterAutospacing="1" w:line="315" w:lineRule="atLeast"/>
                          <w:rPr>
                            <w:rFonts w:ascii="Helvetica" w:eastAsia="Times New Roman" w:hAnsi="Helvetica" w:cs="Helvetica"/>
                            <w:kern w:val="0"/>
                            <w:sz w:val="24"/>
                            <w:szCs w:val="24"/>
                            <w14:ligatures w14:val="none"/>
                          </w:rPr>
                        </w:pPr>
                        <w:hyperlink r:id="rId13" w:anchor="h_01FJA6DC084JER9BBDQAN1B4XK" w:tgtFrame="_blank" w:history="1">
                          <w:r w:rsidRPr="00FB7696">
                            <w:rPr>
                              <w:rFonts w:ascii="Arial" w:eastAsia="Times New Roman" w:hAnsi="Arial" w:cs="Arial"/>
                              <w:color w:val="0000FF"/>
                              <w:kern w:val="0"/>
                              <w:sz w:val="24"/>
                              <w:szCs w:val="24"/>
                              <w:u w:val="single"/>
                              <w14:ligatures w14:val="none"/>
                            </w:rPr>
                            <w:t>Compliance Guide</w:t>
                          </w:r>
                        </w:hyperlink>
                      </w:p>
                      <w:p w14:paraId="652EFE20" w14:textId="77777777" w:rsidR="00FB7696" w:rsidRPr="00FB7696" w:rsidRDefault="00FB7696" w:rsidP="00FB7696">
                        <w:pPr>
                          <w:numPr>
                            <w:ilvl w:val="0"/>
                            <w:numId w:val="1"/>
                          </w:numPr>
                          <w:spacing w:before="100" w:beforeAutospacing="1" w:after="100" w:afterAutospacing="1" w:line="315" w:lineRule="atLeast"/>
                          <w:rPr>
                            <w:rFonts w:ascii="Helvetica" w:eastAsia="Times New Roman" w:hAnsi="Helvetica" w:cs="Helvetica"/>
                            <w:kern w:val="0"/>
                            <w:sz w:val="24"/>
                            <w:szCs w:val="24"/>
                            <w14:ligatures w14:val="none"/>
                          </w:rPr>
                        </w:pPr>
                        <w:hyperlink r:id="rId14" w:tgtFrame="_blank" w:history="1">
                          <w:r w:rsidRPr="00FB7696">
                            <w:rPr>
                              <w:rFonts w:ascii="Arial" w:eastAsia="Times New Roman" w:hAnsi="Arial" w:cs="Arial"/>
                              <w:color w:val="0000FF"/>
                              <w:kern w:val="0"/>
                              <w:sz w:val="24"/>
                              <w:szCs w:val="24"/>
                              <w:u w:val="single"/>
                              <w14:ligatures w14:val="none"/>
                            </w:rPr>
                            <w:t>Tips from a Compliance Coordinator</w:t>
                          </w:r>
                        </w:hyperlink>
                      </w:p>
                      <w:p w14:paraId="56D80E74" w14:textId="77777777" w:rsidR="00FB7696" w:rsidRPr="00FB7696" w:rsidRDefault="00FB7696" w:rsidP="00FB7696">
                        <w:pPr>
                          <w:numPr>
                            <w:ilvl w:val="0"/>
                            <w:numId w:val="1"/>
                          </w:numPr>
                          <w:spacing w:before="100" w:beforeAutospacing="1" w:after="100" w:afterAutospacing="1" w:line="315" w:lineRule="atLeast"/>
                          <w:rPr>
                            <w:rFonts w:ascii="Helvetica" w:eastAsia="Times New Roman" w:hAnsi="Helvetica" w:cs="Helvetica"/>
                            <w:kern w:val="0"/>
                            <w:sz w:val="24"/>
                            <w:szCs w:val="24"/>
                            <w14:ligatures w14:val="none"/>
                          </w:rPr>
                        </w:pPr>
                        <w:hyperlink r:id="rId15" w:tgtFrame="_blank" w:history="1">
                          <w:r w:rsidRPr="00FB7696">
                            <w:rPr>
                              <w:rFonts w:ascii="Arial" w:eastAsia="Times New Roman" w:hAnsi="Arial" w:cs="Arial"/>
                              <w:color w:val="0000FF"/>
                              <w:kern w:val="0"/>
                              <w:sz w:val="24"/>
                              <w:szCs w:val="24"/>
                              <w:u w:val="single"/>
                              <w14:ligatures w14:val="none"/>
                            </w:rPr>
                            <w:t>Using the Contacts &amp; Visits Widget for Compliance Coordinators</w:t>
                          </w:r>
                        </w:hyperlink>
                      </w:p>
                    </w:tc>
                  </w:tr>
                </w:tbl>
                <w:p w14:paraId="196F7340" w14:textId="77777777" w:rsidR="00FB7696" w:rsidRPr="00FB7696" w:rsidRDefault="00FB7696" w:rsidP="00FB7696">
                  <w:pPr>
                    <w:spacing w:after="0" w:line="240" w:lineRule="auto"/>
                    <w:jc w:val="center"/>
                    <w:rPr>
                      <w:rFonts w:ascii="Times New Roman" w:eastAsia="Times New Roman" w:hAnsi="Times New Roman" w:cs="Times New Roman"/>
                      <w:kern w:val="0"/>
                      <w:sz w:val="24"/>
                      <w:szCs w:val="24"/>
                      <w14:ligatures w14:val="none"/>
                    </w:rPr>
                  </w:pPr>
                </w:p>
              </w:tc>
            </w:tr>
          </w:tbl>
          <w:p w14:paraId="50214D2C" w14:textId="77777777" w:rsidR="00FB7696" w:rsidRPr="00FB7696" w:rsidRDefault="00FB7696" w:rsidP="00FB7696">
            <w:pPr>
              <w:spacing w:after="0" w:line="240" w:lineRule="auto"/>
              <w:jc w:val="center"/>
              <w:rPr>
                <w:rFonts w:ascii="Arial" w:eastAsia="Times New Roman" w:hAnsi="Arial" w:cs="Arial"/>
                <w:color w:val="222222"/>
                <w:kern w:val="0"/>
                <w:sz w:val="18"/>
                <w:szCs w:val="18"/>
                <w14:ligatures w14:val="none"/>
              </w:rPr>
            </w:pPr>
          </w:p>
        </w:tc>
      </w:tr>
      <w:tr w:rsidR="00FB7696" w:rsidRPr="00FB7696" w14:paraId="5368AA42" w14:textId="77777777" w:rsidTr="00FB7696">
        <w:trPr>
          <w:jc w:val="center"/>
        </w:trPr>
        <w:tc>
          <w:tcPr>
            <w:tcW w:w="0" w:type="auto"/>
            <w:shd w:val="clear" w:color="auto" w:fill="FAFAFA"/>
            <w:vAlign w:val="center"/>
            <w:hideMark/>
          </w:tcPr>
          <w:p w14:paraId="45E73F00" w14:textId="77777777" w:rsidR="00FB7696" w:rsidRPr="00FB7696" w:rsidRDefault="00FB7696" w:rsidP="00FB7696">
            <w:pPr>
              <w:spacing w:after="0" w:line="240" w:lineRule="auto"/>
              <w:jc w:val="center"/>
              <w:rPr>
                <w:rFonts w:ascii="Times New Roman" w:eastAsia="Times New Roman" w:hAnsi="Times New Roman" w:cs="Times New Roman"/>
                <w:kern w:val="0"/>
                <w:sz w:val="20"/>
                <w:szCs w:val="20"/>
                <w14:ligatures w14:val="none"/>
              </w:rPr>
            </w:pPr>
          </w:p>
        </w:tc>
      </w:tr>
    </w:tbl>
    <w:p w14:paraId="09D1ED15" w14:textId="77777777" w:rsidR="004A60C7" w:rsidRDefault="004A60C7"/>
    <w:sectPr w:rsidR="004A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A3BAF"/>
    <w:multiLevelType w:val="multilevel"/>
    <w:tmpl w:val="F4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55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96"/>
    <w:rsid w:val="00283552"/>
    <w:rsid w:val="004A60C7"/>
    <w:rsid w:val="006A2603"/>
    <w:rsid w:val="006C47C4"/>
    <w:rsid w:val="00FB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42D3"/>
  <w15:chartTrackingRefBased/>
  <w15:docId w15:val="{9B5172DB-078A-46C1-B0E1-BDDBD40C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769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69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FB76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B7696"/>
    <w:rPr>
      <w:color w:val="0000FF"/>
      <w:u w:val="single"/>
    </w:rPr>
  </w:style>
  <w:style w:type="character" w:styleId="Strong">
    <w:name w:val="Strong"/>
    <w:basedOn w:val="DefaultParagraphFont"/>
    <w:uiPriority w:val="22"/>
    <w:qFormat/>
    <w:rsid w:val="00FB7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afshelp.afsusa.org/hc/en-us/articles/360008427434-Improving-Compliance-Tools-For-Team-Lead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afshelp.afsusa.org/hc/en-us/articles/360008574393-Tips-from-a-Compliance-Coordinator" TargetMode="External"/><Relationship Id="rId5" Type="http://schemas.openxmlformats.org/officeDocument/2006/relationships/styles" Target="styles.xml"/><Relationship Id="rId15" Type="http://schemas.openxmlformats.org/officeDocument/2006/relationships/hyperlink" Target="https://myafshelp.afsusa.org/hc/en-us/articles/15856716784535-Using-the-Contacts-Visits-Widget-for-Compliance-Coordinators" TargetMode="External"/><Relationship Id="rId10" Type="http://schemas.openxmlformats.org/officeDocument/2006/relationships/hyperlink" Target="https://usa.afsglobal.org/AFSGlobal/PartnerExtension/AFS-USA/Report/Default.aspx" TargetMode="External"/><Relationship Id="rId4" Type="http://schemas.openxmlformats.org/officeDocument/2006/relationships/numbering" Target="numbering.xml"/><Relationship Id="rId9" Type="http://schemas.openxmlformats.org/officeDocument/2006/relationships/hyperlink" Target="https://myafsnews.afsusa.org/the-2023-24-audit-cycle/" TargetMode="External"/><Relationship Id="rId14" Type="http://schemas.openxmlformats.org/officeDocument/2006/relationships/hyperlink" Target="https://myafshelp.afsusa.org/hc/en-us/articles/360008574393-Tips-from-a-Compliance-Coordin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FB1C5D507F640946C6BFF1F1E8A14" ma:contentTypeVersion="20" ma:contentTypeDescription="Create a new document." ma:contentTypeScope="" ma:versionID="41eec8a09f71574c4b14809cd7369039">
  <xsd:schema xmlns:xsd="http://www.w3.org/2001/XMLSchema" xmlns:xs="http://www.w3.org/2001/XMLSchema" xmlns:p="http://schemas.microsoft.com/office/2006/metadata/properties" xmlns:ns1="http://schemas.microsoft.com/sharepoint/v3" xmlns:ns2="11ee33ba-98cc-480b-a224-e1981248d01d" xmlns:ns3="e8c59fe5-c19d-487b-875e-45fea187e41d" targetNamespace="http://schemas.microsoft.com/office/2006/metadata/properties" ma:root="true" ma:fieldsID="536a8c9c016f45701a72c92465633dbb" ns1:_="" ns2:_="" ns3:_="">
    <xsd:import namespace="http://schemas.microsoft.com/sharepoint/v3"/>
    <xsd:import namespace="11ee33ba-98cc-480b-a224-e1981248d01d"/>
    <xsd:import namespace="e8c59fe5-c19d-487b-875e-45fea187e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33ba-98cc-480b-a224-e1981248d0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fa074c-ec5a-4616-adfb-1a9e2316a40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59fe5-c19d-487b-875e-45fea187e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bad3ae-caec-4731-9e10-ba1ac0f8c643}" ma:internalName="TaxCatchAll" ma:showField="CatchAllData" ma:web="e8c59fe5-c19d-487b-875e-45fea187e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1ee33ba-98cc-480b-a224-e1981248d01d">
      <Terms xmlns="http://schemas.microsoft.com/office/infopath/2007/PartnerControls"/>
    </lcf76f155ced4ddcb4097134ff3c332f>
    <TaxCatchAll xmlns="e8c59fe5-c19d-487b-875e-45fea187e41d" xsi:nil="true"/>
    <_ip_UnifiedCompliancePolicyProperties xmlns="http://schemas.microsoft.com/sharepoint/v3" xsi:nil="true"/>
    <SharedWithUsers xmlns="e8c59fe5-c19d-487b-875e-45fea187e41d">
      <UserInfo>
        <DisplayName>Lulu Bisgaier</DisplayName>
        <AccountId>71</AccountId>
        <AccountType/>
      </UserInfo>
    </SharedWithUsers>
  </documentManagement>
</p:properties>
</file>

<file path=customXml/itemProps1.xml><?xml version="1.0" encoding="utf-8"?>
<ds:datastoreItem xmlns:ds="http://schemas.openxmlformats.org/officeDocument/2006/customXml" ds:itemID="{DDFB4A2B-3236-4635-A00E-F3CB5E10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e33ba-98cc-480b-a224-e1981248d01d"/>
    <ds:schemaRef ds:uri="e8c59fe5-c19d-487b-875e-45fea187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341FC-D2BD-4A78-95C4-F5D7CF08E3DE}">
  <ds:schemaRefs>
    <ds:schemaRef ds:uri="http://schemas.microsoft.com/sharepoint/v3/contenttype/forms"/>
  </ds:schemaRefs>
</ds:datastoreItem>
</file>

<file path=customXml/itemProps3.xml><?xml version="1.0" encoding="utf-8"?>
<ds:datastoreItem xmlns:ds="http://schemas.openxmlformats.org/officeDocument/2006/customXml" ds:itemID="{AA42FBE1-AF2F-4D57-B9FB-CD1A4576B883}">
  <ds:schemaRefs>
    <ds:schemaRef ds:uri="http://schemas.microsoft.com/sharepoint/v3"/>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11ee33ba-98cc-480b-a224-e1981248d01d"/>
    <ds:schemaRef ds:uri="e8c59fe5-c19d-487b-875e-45fea187e4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Milus</dc:creator>
  <cp:keywords/>
  <dc:description/>
  <cp:lastModifiedBy>Faye Milus</cp:lastModifiedBy>
  <cp:revision>1</cp:revision>
  <dcterms:created xsi:type="dcterms:W3CDTF">2023-09-21T17:02:00Z</dcterms:created>
  <dcterms:modified xsi:type="dcterms:W3CDTF">2023-09-21T17:06:00Z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0x010100BE5FB1C5D507F640946C6BFF1F1E8A14</vt:lpwstr>
  </property>
  <property fmtid="{D5CDD505-2E9C-101B-9397-08002B2CF9AE}" pid="3" name="MediaServiceImageTags">
    <vt:lpwstr/>
  </property>
</Properties>
</file>